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C2BC" w14:textId="42EF6487" w:rsidR="008C30AD" w:rsidRDefault="006E0598">
      <w:hyperlink r:id="rId4" w:history="1">
        <w:r w:rsidRPr="006E0598">
          <w:rPr>
            <w:rStyle w:val="Hyperlink"/>
          </w:rPr>
          <w:t>https://www.hwk-bls.de/lehrvertrag/</w:t>
        </w:r>
      </w:hyperlink>
    </w:p>
    <w:sectPr w:rsidR="008C30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98"/>
    <w:rsid w:val="006E0598"/>
    <w:rsid w:val="008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5B7D"/>
  <w15:chartTrackingRefBased/>
  <w15:docId w15:val="{88DEE6E6-C456-457B-B391-F5BCB60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0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0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0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0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0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05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05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05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05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05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05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05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05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05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05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05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E05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wk-bls.de/lehrvertra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Becker-Scholz</dc:creator>
  <cp:keywords/>
  <dc:description/>
  <cp:lastModifiedBy>Claudia Becker-Scholz</cp:lastModifiedBy>
  <cp:revision>1</cp:revision>
  <dcterms:created xsi:type="dcterms:W3CDTF">2024-04-04T09:30:00Z</dcterms:created>
  <dcterms:modified xsi:type="dcterms:W3CDTF">2024-04-04T09:31:00Z</dcterms:modified>
</cp:coreProperties>
</file>